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5E3C63" w14:paraId="3FCA4723" w14:textId="77777777" w:rsidTr="009A6630">
        <w:trPr>
          <w:trHeight w:val="425"/>
        </w:trPr>
        <w:tc>
          <w:tcPr>
            <w:tcW w:w="5000" w:type="pct"/>
          </w:tcPr>
          <w:p w14:paraId="73B69DA2" w14:textId="6BDC1361" w:rsidR="003902B2" w:rsidRPr="005E3C63" w:rsidRDefault="003902B2" w:rsidP="003902B2">
            <w:pPr>
              <w:pStyle w:val="Continuoustext"/>
              <w:rPr>
                <w:lang w:val="en-GB"/>
              </w:rPr>
            </w:pPr>
            <w:r w:rsidRPr="005E3C63">
              <w:rPr>
                <w:lang w:val="en-GB"/>
              </w:rPr>
              <w:t xml:space="preserve">news +++ </w:t>
            </w:r>
            <w:r w:rsidR="001939ED">
              <w:rPr>
                <w:lang w:val="en-GB"/>
              </w:rPr>
              <w:t>EMV</w:t>
            </w:r>
            <w:r w:rsidRPr="005E3C63">
              <w:rPr>
                <w:lang w:val="en-GB"/>
              </w:rPr>
              <w:br/>
            </w:r>
            <w:r w:rsidR="001939ED">
              <w:rPr>
                <w:lang w:val="en-GB"/>
              </w:rPr>
              <w:t>Cologne</w:t>
            </w:r>
            <w:r w:rsidRPr="005E3C63">
              <w:rPr>
                <w:lang w:val="en-GB"/>
              </w:rPr>
              <w:t xml:space="preserve">, </w:t>
            </w:r>
            <w:r w:rsidR="001939ED">
              <w:rPr>
                <w:lang w:val="en-GB"/>
              </w:rPr>
              <w:t>12 – 14 March 2024</w:t>
            </w:r>
            <w:r w:rsidR="00240018">
              <w:rPr>
                <w:lang w:val="en-GB"/>
              </w:rPr>
              <w:br/>
            </w:r>
          </w:p>
        </w:tc>
      </w:tr>
      <w:tr w:rsidR="00D51603" w:rsidRPr="005E3C63" w14:paraId="067E84E2" w14:textId="77777777" w:rsidTr="009A6630">
        <w:trPr>
          <w:trHeight w:val="425"/>
        </w:trPr>
        <w:tc>
          <w:tcPr>
            <w:tcW w:w="5000" w:type="pct"/>
          </w:tcPr>
          <w:p w14:paraId="4E17EA26" w14:textId="5BAAF4BF" w:rsidR="00D51603" w:rsidRPr="005E3C63" w:rsidRDefault="001939ED" w:rsidP="000A655B">
            <w:pPr>
              <w:pStyle w:val="Productbrand"/>
            </w:pPr>
            <w:bookmarkStart w:id="0" w:name="_Hlk43896002"/>
            <w:r>
              <w:rPr>
                <w:noProof/>
              </w:rPr>
              <w:drawing>
                <wp:inline distT="0" distB="0" distL="0" distR="0" wp14:anchorId="487C2B63" wp14:editId="07386340">
                  <wp:extent cx="751609" cy="26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755369" cy="268034"/>
                          </a:xfrm>
                          <a:prstGeom prst="rect">
                            <a:avLst/>
                          </a:prstGeom>
                        </pic:spPr>
                      </pic:pic>
                    </a:graphicData>
                  </a:graphic>
                </wp:inline>
              </w:drawing>
            </w:r>
          </w:p>
        </w:tc>
      </w:tr>
    </w:tbl>
    <w:p w14:paraId="3EBC73BF" w14:textId="6D674CAC" w:rsidR="00012BD5" w:rsidRPr="005E3C63" w:rsidRDefault="00246C7E" w:rsidP="00012BD5">
      <w:pPr>
        <w:pStyle w:val="berschrift2"/>
      </w:pPr>
      <w:bookmarkStart w:id="1" w:name="kthema4"/>
      <w:bookmarkEnd w:id="0"/>
      <w:bookmarkEnd w:id="1"/>
      <w:r w:rsidRPr="00246C7E">
        <w:t xml:space="preserve">EMV 2024: Event </w:t>
      </w:r>
      <w:r w:rsidR="00D478C8">
        <w:t xml:space="preserve">once again </w:t>
      </w:r>
      <w:r w:rsidRPr="00246C7E">
        <w:t>provide</w:t>
      </w:r>
      <w:r w:rsidR="00D478C8">
        <w:t>s</w:t>
      </w:r>
      <w:r w:rsidRPr="00246C7E">
        <w:t xml:space="preserve"> new impetus for industry and science and </w:t>
      </w:r>
      <w:r w:rsidR="00D478C8">
        <w:t xml:space="preserve">attains </w:t>
      </w:r>
      <w:r w:rsidRPr="00246C7E">
        <w:t>impressive response</w:t>
      </w:r>
      <w:r w:rsidR="00C50DB9">
        <w:t xml:space="preserve"> </w:t>
      </w:r>
    </w:p>
    <w:p w14:paraId="6A5C21E5" w14:textId="10DECE88" w:rsidR="00C50DB9" w:rsidRDefault="00246C7E" w:rsidP="00C50DB9">
      <w:pPr>
        <w:pStyle w:val="Readup"/>
      </w:pPr>
      <w:r>
        <w:t>Stuttgart</w:t>
      </w:r>
      <w:r w:rsidR="00012BD5" w:rsidRPr="005E3C63">
        <w:t>,</w:t>
      </w:r>
      <w:r>
        <w:t xml:space="preserve"> Germany, 14 March 2024</w:t>
      </w:r>
      <w:r w:rsidR="00012BD5" w:rsidRPr="005E3C63">
        <w:t>.</w:t>
      </w:r>
      <w:r w:rsidR="00D478C8">
        <w:t xml:space="preserve"> The</w:t>
      </w:r>
      <w:r w:rsidR="00012BD5" w:rsidRPr="005E3C63">
        <w:t xml:space="preserve"> </w:t>
      </w:r>
      <w:r w:rsidR="00C229E2" w:rsidRPr="00C229E2">
        <w:t xml:space="preserve">EMV </w:t>
      </w:r>
      <w:r w:rsidR="00D478C8">
        <w:t xml:space="preserve">fair </w:t>
      </w:r>
      <w:r w:rsidR="00C229E2" w:rsidRPr="00C229E2">
        <w:t>in Cologne</w:t>
      </w:r>
      <w:r w:rsidR="00D478C8">
        <w:t>, Germany,</w:t>
      </w:r>
      <w:r w:rsidR="00C229E2" w:rsidRPr="00C229E2">
        <w:t xml:space="preserve"> was of central importance for exhibitors and speakers</w:t>
      </w:r>
      <w:r w:rsidR="00D478C8">
        <w:t>,</w:t>
      </w:r>
      <w:r w:rsidR="00C229E2" w:rsidRPr="00C229E2">
        <w:t xml:space="preserve"> </w:t>
      </w:r>
      <w:r w:rsidR="00D478C8">
        <w:t xml:space="preserve">once again cementing its status as an </w:t>
      </w:r>
      <w:r w:rsidR="00C229E2" w:rsidRPr="00C229E2">
        <w:t xml:space="preserve">international platform for electromagnetic compatibility. Exhibitors, </w:t>
      </w:r>
      <w:proofErr w:type="gramStart"/>
      <w:r w:rsidR="00C229E2" w:rsidRPr="00C229E2">
        <w:t>visitors</w:t>
      </w:r>
      <w:proofErr w:type="gramEnd"/>
      <w:r w:rsidR="00C229E2" w:rsidRPr="00C229E2">
        <w:t xml:space="preserve"> and con</w:t>
      </w:r>
      <w:r w:rsidR="00375301">
        <w:t>ference</w:t>
      </w:r>
      <w:r w:rsidR="00C229E2" w:rsidRPr="00C229E2">
        <w:t xml:space="preserve"> participants attached </w:t>
      </w:r>
      <w:r w:rsidR="00D478C8">
        <w:t>great significance</w:t>
      </w:r>
      <w:r w:rsidR="00C229E2" w:rsidRPr="00C229E2">
        <w:t xml:space="preserve"> to the event, </w:t>
      </w:r>
      <w:r w:rsidR="007E34C7">
        <w:t xml:space="preserve">at which </w:t>
      </w:r>
      <w:r w:rsidR="00C229E2" w:rsidRPr="00C229E2">
        <w:t>networking and exchange took place at the highest professional level</w:t>
      </w:r>
      <w:r w:rsidR="00D478C8">
        <w:t xml:space="preserve"> over three days</w:t>
      </w:r>
      <w:r w:rsidR="00C229E2" w:rsidRPr="00C229E2">
        <w:t>.</w:t>
      </w:r>
    </w:p>
    <w:p w14:paraId="46184F55" w14:textId="58C82BD3" w:rsidR="00C229E2" w:rsidRPr="00C229E2" w:rsidRDefault="00D478C8" w:rsidP="00375301">
      <w:pPr>
        <w:pStyle w:val="Continuoustext"/>
        <w:rPr>
          <w:lang w:val="en-GB"/>
        </w:rPr>
      </w:pPr>
      <w:r>
        <w:rPr>
          <w:lang w:val="en-GB"/>
        </w:rPr>
        <w:t xml:space="preserve">The </w:t>
      </w:r>
      <w:r w:rsidR="00C229E2" w:rsidRPr="00C229E2">
        <w:rPr>
          <w:lang w:val="en-GB"/>
        </w:rPr>
        <w:t>EMV, Europe's leading trade fair for electromagnetic compatibility, achieved an impressive response in Cologne from March 12 - 14, 2024. The trade fair, accompanied by a scientific con</w:t>
      </w:r>
      <w:r w:rsidR="00375301">
        <w:rPr>
          <w:lang w:val="en-GB"/>
        </w:rPr>
        <w:t>ference</w:t>
      </w:r>
      <w:r w:rsidR="00C229E2" w:rsidRPr="00C229E2">
        <w:rPr>
          <w:lang w:val="en-GB"/>
        </w:rPr>
        <w:t xml:space="preserve"> with workshops, featured 111 national and international exhibitors from 20 countries. Key players such as Rohde &amp; Schwarz, </w:t>
      </w:r>
      <w:proofErr w:type="spellStart"/>
      <w:r w:rsidR="00C229E2" w:rsidRPr="00C229E2">
        <w:rPr>
          <w:lang w:val="en-GB"/>
        </w:rPr>
        <w:t>Frankonia</w:t>
      </w:r>
      <w:proofErr w:type="spellEnd"/>
      <w:r w:rsidR="00C229E2" w:rsidRPr="00C229E2">
        <w:rPr>
          <w:lang w:val="en-GB"/>
        </w:rPr>
        <w:t xml:space="preserve"> and EMC Test NRW as well as 21 companies</w:t>
      </w:r>
      <w:r>
        <w:rPr>
          <w:lang w:val="en-GB"/>
        </w:rPr>
        <w:t>,</w:t>
      </w:r>
      <w:r w:rsidR="00C229E2" w:rsidRPr="00C229E2">
        <w:rPr>
          <w:lang w:val="en-GB"/>
        </w:rPr>
        <w:t xml:space="preserve"> taking part in </w:t>
      </w:r>
      <w:r>
        <w:rPr>
          <w:lang w:val="en-GB"/>
        </w:rPr>
        <w:t xml:space="preserve">the </w:t>
      </w:r>
      <w:r w:rsidR="00C229E2" w:rsidRPr="00C229E2">
        <w:rPr>
          <w:lang w:val="en-GB"/>
        </w:rPr>
        <w:t>EMV for the first time</w:t>
      </w:r>
      <w:r>
        <w:rPr>
          <w:lang w:val="en-GB"/>
        </w:rPr>
        <w:t>,</w:t>
      </w:r>
      <w:r w:rsidR="00C229E2" w:rsidRPr="00C229E2">
        <w:rPr>
          <w:lang w:val="en-GB"/>
        </w:rPr>
        <w:t xml:space="preserve"> were also present.</w:t>
      </w:r>
    </w:p>
    <w:p w14:paraId="2DA8381C" w14:textId="7FC79A7B" w:rsidR="00C229E2" w:rsidRPr="00C229E2" w:rsidRDefault="00C229E2" w:rsidP="00C229E2">
      <w:pPr>
        <w:pStyle w:val="Continuoustext"/>
        <w:rPr>
          <w:lang w:val="en-GB"/>
        </w:rPr>
      </w:pPr>
      <w:r w:rsidRPr="00C229E2">
        <w:rPr>
          <w:lang w:val="en-GB"/>
        </w:rPr>
        <w:t>More than 2,500 trade visitors took the opportunity to find out about the industry's entire range of topics - from filters and filter components to EMC testing and shielding and its latest developments</w:t>
      </w:r>
      <w:r w:rsidR="00D478C8">
        <w:rPr>
          <w:lang w:val="en-GB"/>
        </w:rPr>
        <w:t>. A lively</w:t>
      </w:r>
      <w:r w:rsidRPr="00C229E2">
        <w:rPr>
          <w:lang w:val="en-GB"/>
        </w:rPr>
        <w:t xml:space="preserve"> exchange </w:t>
      </w:r>
      <w:r w:rsidR="00D478C8">
        <w:rPr>
          <w:lang w:val="en-GB"/>
        </w:rPr>
        <w:t xml:space="preserve">of </w:t>
      </w:r>
      <w:r w:rsidRPr="00C229E2">
        <w:rPr>
          <w:lang w:val="en-GB"/>
        </w:rPr>
        <w:t>specialist knowledge</w:t>
      </w:r>
      <w:r w:rsidR="00D478C8">
        <w:rPr>
          <w:lang w:val="en-GB"/>
        </w:rPr>
        <w:t xml:space="preserve"> was also high on the agenda in Cologne</w:t>
      </w:r>
      <w:r w:rsidRPr="00C229E2">
        <w:rPr>
          <w:lang w:val="en-GB"/>
        </w:rPr>
        <w:t>. Current trends</w:t>
      </w:r>
      <w:r w:rsidR="00D478C8">
        <w:rPr>
          <w:lang w:val="en-GB"/>
        </w:rPr>
        <w:t xml:space="preserve"> this time around</w:t>
      </w:r>
      <w:r w:rsidRPr="00C229E2">
        <w:rPr>
          <w:lang w:val="en-GB"/>
        </w:rPr>
        <w:t xml:space="preserve"> include</w:t>
      </w:r>
      <w:r w:rsidR="00961E8A">
        <w:rPr>
          <w:lang w:val="en-GB"/>
        </w:rPr>
        <w:t>d</w:t>
      </w:r>
      <w:r w:rsidRPr="00C229E2">
        <w:rPr>
          <w:lang w:val="en-GB"/>
        </w:rPr>
        <w:t xml:space="preserve"> EMC in electromobility, smart technologies, power electronics and the use of artificial intelligence in EMC.</w:t>
      </w:r>
    </w:p>
    <w:p w14:paraId="443F221B" w14:textId="23988CC0" w:rsidR="00C50DB9" w:rsidRDefault="00C229E2" w:rsidP="00C229E2">
      <w:pPr>
        <w:pStyle w:val="Continuoustext"/>
        <w:rPr>
          <w:lang w:val="en-GB"/>
        </w:rPr>
      </w:pPr>
      <w:r w:rsidRPr="00C229E2">
        <w:rPr>
          <w:lang w:val="en-GB"/>
        </w:rPr>
        <w:t>"</w:t>
      </w:r>
      <w:r w:rsidR="00961E8A">
        <w:rPr>
          <w:lang w:val="en-GB"/>
        </w:rPr>
        <w:t xml:space="preserve">The </w:t>
      </w:r>
      <w:r w:rsidRPr="00C229E2">
        <w:rPr>
          <w:lang w:val="en-GB"/>
        </w:rPr>
        <w:t>EM</w:t>
      </w:r>
      <w:r w:rsidR="00961E8A">
        <w:rPr>
          <w:lang w:val="en-GB"/>
        </w:rPr>
        <w:t>V</w:t>
      </w:r>
      <w:r w:rsidRPr="00C229E2">
        <w:rPr>
          <w:lang w:val="en-GB"/>
        </w:rPr>
        <w:t xml:space="preserve"> is the leading trade fair for us and has been an indispensable part of our business activities since our foundation. We value the highly specific questions and topics that </w:t>
      </w:r>
      <w:r w:rsidR="007E34C7">
        <w:rPr>
          <w:lang w:val="en-GB"/>
        </w:rPr>
        <w:t xml:space="preserve">are raised in conversations with </w:t>
      </w:r>
      <w:r w:rsidRPr="00C229E2">
        <w:rPr>
          <w:lang w:val="en-GB"/>
        </w:rPr>
        <w:t xml:space="preserve">trade visitors. They enable us to develop customized solutions and offer them to our customers accordingly. The platform serves as </w:t>
      </w:r>
      <w:r w:rsidR="00961E8A">
        <w:rPr>
          <w:lang w:val="en-GB"/>
        </w:rPr>
        <w:t>a</w:t>
      </w:r>
      <w:r w:rsidRPr="00C229E2">
        <w:rPr>
          <w:lang w:val="en-GB"/>
        </w:rPr>
        <w:t xml:space="preserve"> bridge between customer inquiries and our sales engineers," confirmed Christine </w:t>
      </w:r>
      <w:proofErr w:type="spellStart"/>
      <w:r w:rsidRPr="00C229E2">
        <w:rPr>
          <w:lang w:val="en-GB"/>
        </w:rPr>
        <w:t>Seel</w:t>
      </w:r>
      <w:proofErr w:type="spellEnd"/>
      <w:r w:rsidRPr="00C229E2">
        <w:rPr>
          <w:lang w:val="en-GB"/>
        </w:rPr>
        <w:t xml:space="preserve">, Managing </w:t>
      </w:r>
      <w:r w:rsidR="00521F50">
        <w:rPr>
          <w:color w:val="538135" w:themeColor="accent6" w:themeShade="BF"/>
          <w:lang w:val="en-GB"/>
        </w:rPr>
        <w:t xml:space="preserve">Director </w:t>
      </w:r>
      <w:r w:rsidR="00961E8A">
        <w:rPr>
          <w:lang w:val="en-GB"/>
        </w:rPr>
        <w:t>at</w:t>
      </w:r>
      <w:r w:rsidRPr="00C229E2">
        <w:rPr>
          <w:lang w:val="en-GB"/>
        </w:rPr>
        <w:t xml:space="preserve"> EMCO </w:t>
      </w:r>
      <w:proofErr w:type="spellStart"/>
      <w:r w:rsidRPr="00C229E2">
        <w:rPr>
          <w:lang w:val="en-GB"/>
        </w:rPr>
        <w:t>Elektronik</w:t>
      </w:r>
      <w:proofErr w:type="spellEnd"/>
      <w:r w:rsidRPr="00C229E2">
        <w:rPr>
          <w:lang w:val="en-GB"/>
        </w:rPr>
        <w:t xml:space="preserve"> GmbH, an</w:t>
      </w:r>
      <w:r w:rsidR="00961E8A">
        <w:rPr>
          <w:lang w:val="en-GB"/>
        </w:rPr>
        <w:t>d</w:t>
      </w:r>
      <w:r w:rsidRPr="00C229E2">
        <w:rPr>
          <w:lang w:val="en-GB"/>
        </w:rPr>
        <w:t xml:space="preserve"> exhibitor at </w:t>
      </w:r>
      <w:r w:rsidR="00961E8A">
        <w:rPr>
          <w:lang w:val="en-GB"/>
        </w:rPr>
        <w:t xml:space="preserve">the </w:t>
      </w:r>
      <w:r w:rsidRPr="00C229E2">
        <w:rPr>
          <w:lang w:val="en-GB"/>
        </w:rPr>
        <w:t xml:space="preserve">EMV for </w:t>
      </w:r>
      <w:r w:rsidR="00961E8A">
        <w:rPr>
          <w:lang w:val="en-GB"/>
        </w:rPr>
        <w:t xml:space="preserve">the past </w:t>
      </w:r>
      <w:r w:rsidRPr="00C229E2">
        <w:rPr>
          <w:lang w:val="en-GB"/>
        </w:rPr>
        <w:t>32 years.</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246C7E" w:rsidRPr="005E3C63" w14:paraId="5B6EC41E" w14:textId="77777777" w:rsidTr="00751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4E778D26" w14:textId="19BEE30C" w:rsidR="00246C7E" w:rsidRPr="005E3C63" w:rsidRDefault="00C50DB9" w:rsidP="00751A74">
            <w:pPr>
              <w:ind w:left="0"/>
            </w:pPr>
            <w:r>
              <w:rPr>
                <w:noProof/>
              </w:rPr>
              <w:lastRenderedPageBreak/>
              <mc:AlternateContent>
                <mc:Choice Requires="wps">
                  <w:drawing>
                    <wp:anchor distT="0" distB="0" distL="114300" distR="114300" simplePos="0" relativeHeight="251661312" behindDoc="0" locked="0" layoutInCell="1" allowOverlap="1" wp14:anchorId="4B18F38A" wp14:editId="2D20E92D">
                      <wp:simplePos x="0" y="0"/>
                      <wp:positionH relativeFrom="column">
                        <wp:posOffset>635</wp:posOffset>
                      </wp:positionH>
                      <wp:positionV relativeFrom="paragraph">
                        <wp:posOffset>2199640</wp:posOffset>
                      </wp:positionV>
                      <wp:extent cx="3390900" cy="635"/>
                      <wp:effectExtent l="0" t="0" r="0" b="0"/>
                      <wp:wrapThrough wrapText="bothSides">
                        <wp:wrapPolygon edited="0">
                          <wp:start x="0" y="0"/>
                          <wp:lineTo x="0" y="21600"/>
                          <wp:lineTo x="21600" y="21600"/>
                          <wp:lineTo x="21600" y="0"/>
                        </wp:wrapPolygon>
                      </wp:wrapThrough>
                      <wp:docPr id="4" name="Textfeld 4"/>
                      <wp:cNvGraphicFramePr/>
                      <a:graphic xmlns:a="http://schemas.openxmlformats.org/drawingml/2006/main">
                        <a:graphicData uri="http://schemas.microsoft.com/office/word/2010/wordprocessingShape">
                          <wps:wsp>
                            <wps:cNvSpPr txBox="1"/>
                            <wps:spPr>
                              <a:xfrm>
                                <a:off x="0" y="0"/>
                                <a:ext cx="3390900" cy="635"/>
                              </a:xfrm>
                              <a:prstGeom prst="rect">
                                <a:avLst/>
                              </a:prstGeom>
                              <a:solidFill>
                                <a:prstClr val="white"/>
                              </a:solidFill>
                              <a:ln>
                                <a:noFill/>
                              </a:ln>
                            </wps:spPr>
                            <wps:txbx>
                              <w:txbxContent>
                                <w:p w14:paraId="61BAB497" w14:textId="66C1F073" w:rsidR="00C50DB9" w:rsidRPr="00C50DB9" w:rsidRDefault="00C50DB9" w:rsidP="00C50DB9">
                                  <w:pPr>
                                    <w:pStyle w:val="Beschriftung"/>
                                    <w:ind w:left="0"/>
                                    <w:rPr>
                                      <w:rFonts w:asciiTheme="majorHAnsi" w:eastAsiaTheme="majorEastAsia" w:hAnsiTheme="majorHAnsi"/>
                                      <w:i w:val="0"/>
                                      <w:iCs w:val="0"/>
                                      <w:noProof/>
                                      <w:color w:val="000000" w:themeColor="text1"/>
                                      <w:sz w:val="20"/>
                                      <w:szCs w:val="20"/>
                                    </w:rPr>
                                  </w:pPr>
                                  <w:r w:rsidRPr="00C50DB9">
                                    <w:rPr>
                                      <w:i w:val="0"/>
                                      <w:iCs w:val="0"/>
                                      <w:color w:val="000000" w:themeColor="text1"/>
                                    </w:rPr>
                                    <w:t>Source: Mesago Messe Frankfurt GmbH / Mathias Kutt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18F38A" id="_x0000_t202" coordsize="21600,21600" o:spt="202" path="m,l,21600r21600,l21600,xe">
                      <v:stroke joinstyle="miter"/>
                      <v:path gradientshapeok="t" o:connecttype="rect"/>
                    </v:shapetype>
                    <v:shape id="Textfeld 4" o:spid="_x0000_s1026" type="#_x0000_t202" style="position:absolute;margin-left:.05pt;margin-top:173.2pt;width:26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" stroked="f">
                      <v:textbox style="mso-fit-shape-to-text:t" inset="0,0,0,0">
                        <w:txbxContent>
                          <w:p w14:paraId="61BAB497" w14:textId="66C1F073" w:rsidR="00C50DB9" w:rsidRPr="00C50DB9" w:rsidRDefault="00C50DB9" w:rsidP="00C50DB9">
                            <w:pPr>
                              <w:pStyle w:val="Beschriftung"/>
                              <w:ind w:left="0"/>
                              <w:rPr>
                                <w:rFonts w:asciiTheme="majorHAnsi" w:eastAsiaTheme="majorEastAsia" w:hAnsiTheme="majorHAnsi"/>
                                <w:i w:val="0"/>
                                <w:iCs w:val="0"/>
                                <w:noProof/>
                                <w:color w:val="000000" w:themeColor="text1"/>
                                <w:sz w:val="20"/>
                                <w:szCs w:val="20"/>
                              </w:rPr>
                            </w:pPr>
                            <w:r w:rsidRPr="00C50DB9">
                              <w:rPr>
                                <w:i w:val="0"/>
                                <w:iCs w:val="0"/>
                                <w:color w:val="000000" w:themeColor="text1"/>
                              </w:rPr>
                              <w:t>Source: Mesago Messe Frankfurt GmbH / Mathias Kutt</w:t>
                            </w:r>
                          </w:p>
                        </w:txbxContent>
                      </v:textbox>
                      <w10:wrap type="through"/>
                    </v:shape>
                  </w:pict>
                </mc:Fallback>
              </mc:AlternateContent>
            </w:r>
            <w:r w:rsidR="00246C7E" w:rsidRPr="005E3C63">
              <w:rPr>
                <w:noProof/>
              </w:rPr>
              <w:drawing>
                <wp:anchor distT="0" distB="0" distL="114300" distR="114300" simplePos="0" relativeHeight="251659264" behindDoc="0" locked="0" layoutInCell="1" allowOverlap="1" wp14:anchorId="61E0C967" wp14:editId="28097CE6">
                  <wp:simplePos x="0" y="0"/>
                  <wp:positionH relativeFrom="column">
                    <wp:posOffset>635</wp:posOffset>
                  </wp:positionH>
                  <wp:positionV relativeFrom="paragraph">
                    <wp:posOffset>0</wp:posOffset>
                  </wp:positionV>
                  <wp:extent cx="3391200" cy="2260800"/>
                  <wp:effectExtent l="0" t="0" r="0" b="6350"/>
                  <wp:wrapThrough wrapText="bothSides">
                    <wp:wrapPolygon edited="0">
                      <wp:start x="0" y="0"/>
                      <wp:lineTo x="0" y="21479"/>
                      <wp:lineTo x="21479" y="21479"/>
                      <wp:lineTo x="2147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anchor>
              </w:drawing>
            </w:r>
          </w:p>
        </w:tc>
      </w:tr>
    </w:tbl>
    <w:p w14:paraId="0A0DCCD4" w14:textId="77777777" w:rsidR="00246C7E" w:rsidRPr="00246C7E" w:rsidRDefault="00246C7E" w:rsidP="00C50DB9">
      <w:pPr>
        <w:pStyle w:val="Continuoustext"/>
        <w:ind w:left="0"/>
        <w:rPr>
          <w:lang w:val="en-GB"/>
        </w:rPr>
      </w:pPr>
    </w:p>
    <w:p w14:paraId="615DAEF0" w14:textId="0E5B5A20" w:rsidR="0078718F" w:rsidRDefault="00961E8A" w:rsidP="00246C7E">
      <w:pPr>
        <w:pStyle w:val="berschrift3"/>
      </w:pPr>
      <w:r>
        <w:t xml:space="preserve">Broad range of </w:t>
      </w:r>
      <w:r w:rsidR="00246C7E" w:rsidRPr="00246C7E">
        <w:t xml:space="preserve">information and training program at the </w:t>
      </w:r>
      <w:r>
        <w:t>C</w:t>
      </w:r>
      <w:r w:rsidR="00246C7E" w:rsidRPr="00246C7E">
        <w:t>on</w:t>
      </w:r>
      <w:r w:rsidR="00521F50">
        <w:t>ference</w:t>
      </w:r>
    </w:p>
    <w:p w14:paraId="3AE21774" w14:textId="61916D2F" w:rsidR="00C229E2" w:rsidRPr="008777C2" w:rsidRDefault="00C229E2" w:rsidP="00C229E2">
      <w:r>
        <w:t>Parallel to the trade fair, the EM</w:t>
      </w:r>
      <w:r w:rsidR="00961E8A">
        <w:t>V</w:t>
      </w:r>
      <w:r>
        <w:t xml:space="preserve"> Con</w:t>
      </w:r>
      <w:r w:rsidR="00521F50">
        <w:t>ference</w:t>
      </w:r>
      <w:r>
        <w:t xml:space="preserve"> offered an extensive program with 49 con</w:t>
      </w:r>
      <w:r w:rsidR="00521F50">
        <w:t>ference</w:t>
      </w:r>
      <w:r>
        <w:t xml:space="preserve"> lectures, 24 workshops and poster </w:t>
      </w:r>
      <w:r w:rsidRPr="008777C2">
        <w:t xml:space="preserve">presentations held for the first time. The event demonstrated the growing importance of EMC in </w:t>
      </w:r>
      <w:r w:rsidR="007E34C7" w:rsidRPr="008777C2">
        <w:t>an</w:t>
      </w:r>
      <w:r w:rsidRPr="008777C2">
        <w:t xml:space="preserve"> increasingly networked world. In view of the growing number of potential sources of interference and </w:t>
      </w:r>
      <w:r w:rsidR="007E34C7" w:rsidRPr="008777C2">
        <w:t>even more</w:t>
      </w:r>
      <w:r w:rsidRPr="008777C2">
        <w:t xml:space="preserve"> complex systems, it </w:t>
      </w:r>
      <w:r w:rsidR="00961E8A" w:rsidRPr="008777C2">
        <w:t xml:space="preserve">has </w:t>
      </w:r>
      <w:r w:rsidRPr="008777C2">
        <w:t>bec</w:t>
      </w:r>
      <w:r w:rsidR="00961E8A" w:rsidRPr="008777C2">
        <w:t>o</w:t>
      </w:r>
      <w:r w:rsidRPr="008777C2">
        <w:t>me clear that awareness of EMC issues is steadily</w:t>
      </w:r>
      <w:r w:rsidR="007E34C7" w:rsidRPr="008777C2">
        <w:t xml:space="preserve"> rising</w:t>
      </w:r>
      <w:r w:rsidRPr="008777C2">
        <w:t xml:space="preserve">. </w:t>
      </w:r>
    </w:p>
    <w:p w14:paraId="7AF3059D" w14:textId="77777777" w:rsidR="00C229E2" w:rsidRPr="008777C2" w:rsidRDefault="00C229E2" w:rsidP="00C229E2"/>
    <w:p w14:paraId="0EAA7F02" w14:textId="74597950" w:rsidR="00C229E2" w:rsidRDefault="00C229E2" w:rsidP="00C229E2">
      <w:r w:rsidRPr="008777C2">
        <w:t>More than 700 con</w:t>
      </w:r>
      <w:r w:rsidR="00521F50" w:rsidRPr="008777C2">
        <w:t>ference</w:t>
      </w:r>
      <w:r w:rsidRPr="008777C2">
        <w:t xml:space="preserve"> bookings </w:t>
      </w:r>
      <w:r w:rsidR="00961E8A" w:rsidRPr="008777C2">
        <w:t>illustrated t</w:t>
      </w:r>
      <w:r w:rsidRPr="008777C2">
        <w:t xml:space="preserve">he </w:t>
      </w:r>
      <w:r w:rsidR="00961E8A" w:rsidRPr="008777C2">
        <w:t xml:space="preserve">high level of </w:t>
      </w:r>
      <w:r w:rsidRPr="008777C2">
        <w:t>interest</w:t>
      </w:r>
      <w:r>
        <w:t xml:space="preserve"> in the event. </w:t>
      </w:r>
      <w:r w:rsidR="00961E8A">
        <w:t>P</w:t>
      </w:r>
      <w:r>
        <w:t>articipants deepened their specialist knowledge and discussed current issues and research results as well as a wide range of challenges, such as the use of active filters in power electronics, the use of mode swirl chambers in the automotive industry and the trend towards ever</w:t>
      </w:r>
      <w:r w:rsidR="00961E8A">
        <w:t>-</w:t>
      </w:r>
      <w:r>
        <w:t>higher frequencies.</w:t>
      </w:r>
    </w:p>
    <w:p w14:paraId="11F06D65" w14:textId="77777777" w:rsidR="00C229E2" w:rsidRDefault="00C229E2" w:rsidP="00C229E2"/>
    <w:p w14:paraId="533F7ACC" w14:textId="48F2A92E" w:rsidR="00C229E2" w:rsidRPr="00C229E2" w:rsidRDefault="00C229E2" w:rsidP="00C229E2">
      <w:r>
        <w:t xml:space="preserve">"The conference plays a crucial role in the field as it offers a unique platform for networking. This is where all the important contacts come together - not only within national borders, but also beyond. This often leads to </w:t>
      </w:r>
      <w:r w:rsidR="00961E8A">
        <w:t>in-depth talks</w:t>
      </w:r>
      <w:r>
        <w:t xml:space="preserve"> on common topics or new developments that </w:t>
      </w:r>
      <w:r w:rsidR="00961E8A">
        <w:t>experts</w:t>
      </w:r>
      <w:r>
        <w:t xml:space="preserve"> want to explore together. It is also a good opportunity to pick up on old points of contact and discuss them </w:t>
      </w:r>
      <w:r w:rsidR="00961E8A">
        <w:t>even further</w:t>
      </w:r>
      <w:r>
        <w:t xml:space="preserve">," emphasized Michaela Gruber, research assistant at the University of Stuttgart. Ms. Gruber </w:t>
      </w:r>
      <w:r w:rsidR="00961E8A">
        <w:t xml:space="preserve">additionally </w:t>
      </w:r>
      <w:r>
        <w:t>won one of the Young Engineer Awards for her presentation.</w:t>
      </w:r>
    </w:p>
    <w:p w14:paraId="0BC1FB35" w14:textId="789F16E6" w:rsidR="00C229E2" w:rsidRPr="00C229E2" w:rsidRDefault="00961E8A" w:rsidP="00C229E2">
      <w:pPr>
        <w:pStyle w:val="berschrift3"/>
      </w:pPr>
      <w:r>
        <w:t>Great response to n</w:t>
      </w:r>
      <w:r w:rsidR="00C229E2" w:rsidRPr="00C229E2">
        <w:t>ew poster presentations</w:t>
      </w:r>
      <w:r>
        <w:t xml:space="preserve"> </w:t>
      </w:r>
    </w:p>
    <w:p w14:paraId="1027BFE0" w14:textId="278FF0EB" w:rsidR="00725798" w:rsidRPr="00725798" w:rsidRDefault="00725798" w:rsidP="00725798">
      <w:r w:rsidRPr="00725798">
        <w:rPr>
          <w:rFonts w:ascii="Arial" w:hAnsi="Arial" w:cs="Arial"/>
          <w:szCs w:val="36"/>
        </w:rPr>
        <w:t>This new format was very well received</w:t>
      </w:r>
      <w:r w:rsidR="00961E8A">
        <w:rPr>
          <w:rFonts w:ascii="Arial" w:hAnsi="Arial" w:cs="Arial"/>
          <w:szCs w:val="36"/>
        </w:rPr>
        <w:t xml:space="preserve"> by</w:t>
      </w:r>
      <w:r w:rsidRPr="00725798">
        <w:rPr>
          <w:rFonts w:ascii="Arial" w:hAnsi="Arial" w:cs="Arial"/>
          <w:szCs w:val="36"/>
        </w:rPr>
        <w:t xml:space="preserve"> speakers</w:t>
      </w:r>
      <w:r w:rsidR="00961E8A">
        <w:rPr>
          <w:rFonts w:ascii="Arial" w:hAnsi="Arial" w:cs="Arial"/>
          <w:szCs w:val="36"/>
        </w:rPr>
        <w:t xml:space="preserve"> and</w:t>
      </w:r>
      <w:r w:rsidRPr="00725798">
        <w:rPr>
          <w:rFonts w:ascii="Arial" w:hAnsi="Arial" w:cs="Arial"/>
          <w:szCs w:val="36"/>
        </w:rPr>
        <w:t xml:space="preserve"> visitors</w:t>
      </w:r>
      <w:r w:rsidR="00961E8A">
        <w:rPr>
          <w:rFonts w:ascii="Arial" w:hAnsi="Arial" w:cs="Arial"/>
          <w:szCs w:val="36"/>
        </w:rPr>
        <w:t xml:space="preserve"> alike</w:t>
      </w:r>
      <w:r w:rsidRPr="00725798">
        <w:rPr>
          <w:rFonts w:ascii="Arial" w:hAnsi="Arial" w:cs="Arial"/>
          <w:szCs w:val="36"/>
        </w:rPr>
        <w:t>. The topics included the following:</w:t>
      </w:r>
    </w:p>
    <w:p w14:paraId="24FA3176" w14:textId="77777777" w:rsidR="00246C7E" w:rsidRPr="00725798" w:rsidRDefault="00246C7E" w:rsidP="00246C7E">
      <w:pPr>
        <w:pStyle w:val="Listenabsatz"/>
        <w:ind w:left="862"/>
        <w:rPr>
          <w:lang w:val="en-US"/>
        </w:rPr>
      </w:pPr>
    </w:p>
    <w:p w14:paraId="299FF680" w14:textId="224FD862" w:rsidR="00725798" w:rsidRPr="00725798" w:rsidRDefault="00725798" w:rsidP="00725798">
      <w:pPr>
        <w:pStyle w:val="Listenabsatz"/>
        <w:numPr>
          <w:ilvl w:val="0"/>
          <w:numId w:val="4"/>
        </w:numPr>
        <w:rPr>
          <w:lang w:val="en-US"/>
        </w:rPr>
      </w:pPr>
      <w:r w:rsidRPr="00725798">
        <w:rPr>
          <w:lang w:val="en-US"/>
        </w:rPr>
        <w:t>A Study on Power Plane Impedance of PCB and effective utilization for EMC von Naga Maddi, Bosch Global Software Technologies Pvt. Ltd.</w:t>
      </w:r>
    </w:p>
    <w:p w14:paraId="67DB0D12" w14:textId="706F8958" w:rsidR="00246C7E" w:rsidRPr="00725798" w:rsidRDefault="00725798" w:rsidP="00BB46F9">
      <w:pPr>
        <w:pStyle w:val="Listenabsatz"/>
        <w:numPr>
          <w:ilvl w:val="0"/>
          <w:numId w:val="4"/>
        </w:numPr>
        <w:rPr>
          <w:lang w:val="en-US"/>
        </w:rPr>
      </w:pPr>
      <w:r w:rsidRPr="00725798">
        <w:rPr>
          <w:lang w:val="en-US"/>
        </w:rPr>
        <w:t xml:space="preserve">Exploring Susceptibility of Sensors to IEMI and Countermeasures von Louis </w:t>
      </w:r>
      <w:proofErr w:type="spellStart"/>
      <w:r w:rsidRPr="00725798">
        <w:rPr>
          <w:lang w:val="en-US"/>
        </w:rPr>
        <w:t>Cesbron</w:t>
      </w:r>
      <w:proofErr w:type="spellEnd"/>
      <w:r w:rsidRPr="00725798">
        <w:rPr>
          <w:lang w:val="en-US"/>
        </w:rPr>
        <w:t xml:space="preserve"> </w:t>
      </w:r>
      <w:proofErr w:type="spellStart"/>
      <w:r w:rsidRPr="00725798">
        <w:rPr>
          <w:lang w:val="en-US"/>
        </w:rPr>
        <w:t>Lavau</w:t>
      </w:r>
      <w:proofErr w:type="spellEnd"/>
      <w:r w:rsidRPr="00725798">
        <w:rPr>
          <w:lang w:val="en-US"/>
        </w:rPr>
        <w:t>, Fraunhofer INT</w:t>
      </w:r>
    </w:p>
    <w:p w14:paraId="300E5779" w14:textId="77777777" w:rsidR="00BB46F9" w:rsidRPr="00725798" w:rsidRDefault="00BB46F9" w:rsidP="00BB46F9">
      <w:pPr>
        <w:ind w:left="0"/>
        <w:rPr>
          <w:lang w:val="en-US"/>
        </w:rPr>
      </w:pPr>
    </w:p>
    <w:p w14:paraId="1916176E" w14:textId="77400A2A" w:rsidR="00246C7E" w:rsidRDefault="00C229E2" w:rsidP="00246C7E">
      <w:pPr>
        <w:rPr>
          <w:rFonts w:ascii="Arial" w:hAnsi="Arial" w:cs="Arial"/>
          <w:szCs w:val="36"/>
        </w:rPr>
      </w:pPr>
      <w:r w:rsidRPr="00C229E2">
        <w:t>The simultaneous organization of the trade fair and con</w:t>
      </w:r>
      <w:r w:rsidR="00521F50">
        <w:t>ference</w:t>
      </w:r>
      <w:r w:rsidRPr="00C229E2">
        <w:t xml:space="preserve"> </w:t>
      </w:r>
      <w:r w:rsidR="00961E8A">
        <w:t xml:space="preserve">have once again </w:t>
      </w:r>
      <w:r w:rsidRPr="00C229E2">
        <w:t xml:space="preserve">enabled scientists and </w:t>
      </w:r>
      <w:r w:rsidR="00961E8A">
        <w:t xml:space="preserve">those working in the field </w:t>
      </w:r>
      <w:r w:rsidRPr="00C229E2">
        <w:t>to create synergies between research and industry, establish new partnerships and thus promote and advance technological progress in electromagnetic compatibility.</w:t>
      </w:r>
    </w:p>
    <w:p w14:paraId="4B18A36B" w14:textId="77777777" w:rsidR="00246C7E" w:rsidRPr="005E3C63" w:rsidRDefault="00246C7E" w:rsidP="00246C7E"/>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529D36C3">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5E3C63" w14:paraId="0FA86FF7" w14:textId="77777777" w:rsidTr="006241DE">
        <w:tc>
          <w:tcPr>
            <w:tcW w:w="5953" w:type="dxa"/>
          </w:tcPr>
          <w:p w14:paraId="771C319E" w14:textId="3ED7C920" w:rsidR="00A3041E" w:rsidRPr="005E3C63" w:rsidRDefault="00246C7E" w:rsidP="00C85550">
            <w:pPr>
              <w:pStyle w:val="Imagecaption"/>
            </w:pPr>
            <w:r w:rsidRPr="00246C7E">
              <w:t>Source: Mesago Messe Frankfurt GmbH / Mathias Kutt</w:t>
            </w:r>
          </w:p>
        </w:tc>
      </w:tr>
    </w:tbl>
    <w:p w14:paraId="1EB49700" w14:textId="55410740" w:rsidR="00D46009" w:rsidRPr="008777C2" w:rsidRDefault="00D46009" w:rsidP="00D46009">
      <w:pPr>
        <w:pStyle w:val="berschrift3"/>
      </w:pPr>
      <w:r w:rsidRPr="008777C2">
        <w:t>Trade fair forum</w:t>
      </w:r>
      <w:r w:rsidR="00961E8A" w:rsidRPr="008777C2">
        <w:t xml:space="preserve"> as a platform for</w:t>
      </w:r>
      <w:r w:rsidRPr="008777C2">
        <w:t xml:space="preserve"> innovation </w:t>
      </w:r>
    </w:p>
    <w:p w14:paraId="760AB937" w14:textId="614019C9" w:rsidR="00725798" w:rsidRPr="008777C2" w:rsidRDefault="00C229E2" w:rsidP="00725798">
      <w:pPr>
        <w:pStyle w:val="Continuoustext"/>
        <w:rPr>
          <w:lang w:val="en-GB"/>
        </w:rPr>
      </w:pPr>
      <w:r w:rsidRPr="008777C2">
        <w:rPr>
          <w:lang w:val="en-GB"/>
        </w:rPr>
        <w:t xml:space="preserve">The presentations </w:t>
      </w:r>
      <w:r w:rsidR="00837E45" w:rsidRPr="008777C2">
        <w:rPr>
          <w:lang w:val="en-GB"/>
        </w:rPr>
        <w:t xml:space="preserve">held </w:t>
      </w:r>
      <w:r w:rsidRPr="008777C2">
        <w:rPr>
          <w:lang w:val="en-GB"/>
        </w:rPr>
        <w:t>at the trade fair forum</w:t>
      </w:r>
      <w:r w:rsidR="00837E45" w:rsidRPr="008777C2">
        <w:rPr>
          <w:lang w:val="en-GB"/>
        </w:rPr>
        <w:t xml:space="preserve"> proved to be popular as they allowed </w:t>
      </w:r>
      <w:r w:rsidRPr="008777C2">
        <w:rPr>
          <w:lang w:val="en-GB"/>
        </w:rPr>
        <w:t>visitors to find out about new products or current issues a</w:t>
      </w:r>
      <w:r w:rsidR="00837E45" w:rsidRPr="008777C2">
        <w:rPr>
          <w:lang w:val="en-GB"/>
        </w:rPr>
        <w:t xml:space="preserve">s well as </w:t>
      </w:r>
      <w:r w:rsidRPr="008777C2">
        <w:rPr>
          <w:lang w:val="en-GB"/>
        </w:rPr>
        <w:t xml:space="preserve">exchange ideas with </w:t>
      </w:r>
      <w:r w:rsidR="00837E45" w:rsidRPr="008777C2">
        <w:rPr>
          <w:lang w:val="en-GB"/>
        </w:rPr>
        <w:t xml:space="preserve">representatives at </w:t>
      </w:r>
      <w:r w:rsidRPr="008777C2">
        <w:rPr>
          <w:lang w:val="en-GB"/>
        </w:rPr>
        <w:t>the forum.</w:t>
      </w:r>
    </w:p>
    <w:p w14:paraId="0E7ABF8C" w14:textId="204054A6" w:rsidR="00D46009" w:rsidRPr="008777C2" w:rsidRDefault="00D46009" w:rsidP="00D46009">
      <w:pPr>
        <w:pStyle w:val="berschrift3"/>
      </w:pPr>
      <w:r w:rsidRPr="008777C2">
        <w:t>Outlook for the next EMV events</w:t>
      </w:r>
    </w:p>
    <w:p w14:paraId="2E2DA79F" w14:textId="6ED2F2A1" w:rsidR="00837E45" w:rsidRPr="008777C2" w:rsidRDefault="00837E45" w:rsidP="00D46009">
      <w:pPr>
        <w:rPr>
          <w:rFonts w:ascii="Arial" w:hAnsi="Arial" w:cs="Arial"/>
          <w:szCs w:val="36"/>
        </w:rPr>
      </w:pPr>
      <w:r w:rsidRPr="008777C2">
        <w:rPr>
          <w:rFonts w:ascii="Arial" w:hAnsi="Arial" w:cs="Arial"/>
          <w:szCs w:val="36"/>
        </w:rPr>
        <w:t>The next event will take place from 25 - 27.3.2025 in Stuttgart.</w:t>
      </w:r>
    </w:p>
    <w:p w14:paraId="39DE25E1" w14:textId="77777777" w:rsidR="00837E45" w:rsidRPr="008777C2" w:rsidRDefault="00837E45" w:rsidP="00D46009">
      <w:pPr>
        <w:rPr>
          <w:rFonts w:ascii="Arial" w:hAnsi="Arial" w:cs="Arial"/>
          <w:szCs w:val="36"/>
        </w:rPr>
      </w:pPr>
    </w:p>
    <w:p w14:paraId="6EA2817C" w14:textId="357DCBFA" w:rsidR="00837E45" w:rsidRPr="008777C2" w:rsidRDefault="00837E45" w:rsidP="00837E45">
      <w:pPr>
        <w:rPr>
          <w:rFonts w:ascii="Arial" w:hAnsi="Arial" w:cs="Arial"/>
          <w:szCs w:val="36"/>
        </w:rPr>
      </w:pPr>
      <w:r w:rsidRPr="008777C2">
        <w:rPr>
          <w:rFonts w:ascii="Arial" w:hAnsi="Arial" w:cs="Arial"/>
          <w:szCs w:val="36"/>
        </w:rPr>
        <w:t xml:space="preserve">For those who would like to deepen their knowledge of EMC for their everyday work are welcome to visit the </w:t>
      </w:r>
      <w:hyperlink r:id="rId9" w:history="1">
        <w:r w:rsidRPr="008777C2">
          <w:rPr>
            <w:rStyle w:val="Hyperlink"/>
            <w:rFonts w:ascii="Arial" w:hAnsi="Arial" w:cs="Arial"/>
            <w:szCs w:val="36"/>
          </w:rPr>
          <w:t>EMC seminars</w:t>
        </w:r>
      </w:hyperlink>
      <w:r w:rsidRPr="008777C2">
        <w:rPr>
          <w:rFonts w:ascii="Arial" w:hAnsi="Arial" w:cs="Arial"/>
          <w:color w:val="FF0000"/>
          <w:szCs w:val="36"/>
        </w:rPr>
        <w:t xml:space="preserve"> </w:t>
      </w:r>
      <w:r w:rsidRPr="008777C2">
        <w:rPr>
          <w:rFonts w:ascii="Arial" w:hAnsi="Arial" w:cs="Arial"/>
          <w:szCs w:val="36"/>
        </w:rPr>
        <w:t xml:space="preserve">from 19 - 21.11.2024 in </w:t>
      </w:r>
      <w:proofErr w:type="spellStart"/>
      <w:r w:rsidRPr="008777C2">
        <w:rPr>
          <w:rFonts w:ascii="Arial" w:hAnsi="Arial" w:cs="Arial"/>
          <w:szCs w:val="36"/>
        </w:rPr>
        <w:t>Leinfelden-Echterdingen</w:t>
      </w:r>
      <w:proofErr w:type="spellEnd"/>
      <w:r w:rsidRPr="008777C2">
        <w:rPr>
          <w:rFonts w:ascii="Arial" w:hAnsi="Arial" w:cs="Arial"/>
          <w:szCs w:val="36"/>
        </w:rPr>
        <w:t>, Germany. This event offers individual further training opportunities with current practical relevance and new impulses for the working environment.</w:t>
      </w:r>
    </w:p>
    <w:p w14:paraId="78F175FC" w14:textId="77777777" w:rsidR="00837E45" w:rsidRPr="008777C2" w:rsidRDefault="00837E45" w:rsidP="00D46009">
      <w:pPr>
        <w:rPr>
          <w:rFonts w:ascii="Arial" w:hAnsi="Arial" w:cs="Arial"/>
          <w:szCs w:val="36"/>
        </w:rPr>
      </w:pPr>
    </w:p>
    <w:p w14:paraId="3BFA3D7A" w14:textId="77777777" w:rsidR="003C4BD0" w:rsidRPr="005E3C63" w:rsidRDefault="003C4BD0" w:rsidP="00673621">
      <w:pPr>
        <w:pStyle w:val="Continuoustext"/>
        <w:rPr>
          <w:lang w:val="en-GB"/>
        </w:rPr>
      </w:pPr>
    </w:p>
    <w:p w14:paraId="0A154984" w14:textId="75BCD010" w:rsidR="007B2F67" w:rsidRDefault="00281D02" w:rsidP="00A15BC8">
      <w:pPr>
        <w:pStyle w:val="Continuoustext"/>
        <w:rPr>
          <w:lang w:val="en-GB"/>
        </w:rPr>
      </w:pPr>
      <w:r>
        <w:rPr>
          <w:lang w:val="en-GB"/>
        </w:rPr>
        <w:t>EMV</w:t>
      </w:r>
    </w:p>
    <w:p w14:paraId="6DB1F869" w14:textId="7085213C"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5A13EF">
        <w:rPr>
          <w:lang w:val="en-US"/>
        </w:rPr>
        <w:t>with</w:t>
      </w:r>
      <w:r w:rsidR="00221135" w:rsidRPr="005A13EF">
        <w:rPr>
          <w:lang w:val="en-US"/>
        </w:rPr>
        <w:t xml:space="preserve"> workshops</w:t>
      </w:r>
      <w:r w:rsidR="005A13EF" w:rsidRPr="005A13EF">
        <w:rPr>
          <w:lang w:val="en-US"/>
        </w:rPr>
        <w:t xml:space="preserve"> o</w:t>
      </w:r>
      <w:r w:rsidR="005A13EF">
        <w:rPr>
          <w:lang w:val="en-US"/>
        </w:rPr>
        <w:t>n Electromagnetic Compatibility</w:t>
      </w:r>
    </w:p>
    <w:p w14:paraId="5F93BB78" w14:textId="7D5C8450" w:rsidR="00C56C0A" w:rsidRPr="008777C2" w:rsidRDefault="007B2F67" w:rsidP="00673621">
      <w:pPr>
        <w:pStyle w:val="Continuoustext"/>
        <w:rPr>
          <w:lang w:val="en-GB"/>
        </w:rPr>
      </w:pPr>
      <w:r w:rsidRPr="008777C2">
        <w:rPr>
          <w:lang w:val="en-GB"/>
        </w:rPr>
        <w:t xml:space="preserve">The </w:t>
      </w:r>
      <w:r w:rsidR="00837E45" w:rsidRPr="008777C2">
        <w:rPr>
          <w:lang w:val="en-GB"/>
        </w:rPr>
        <w:t xml:space="preserve">next </w:t>
      </w:r>
      <w:r w:rsidR="00281D02" w:rsidRPr="008777C2">
        <w:rPr>
          <w:lang w:val="en-GB"/>
        </w:rPr>
        <w:t xml:space="preserve">EMV </w:t>
      </w:r>
      <w:r w:rsidRPr="008777C2">
        <w:rPr>
          <w:lang w:val="en-GB"/>
        </w:rPr>
        <w:t xml:space="preserve">will be held from </w:t>
      </w:r>
      <w:r w:rsidR="007B5641" w:rsidRPr="008777C2">
        <w:rPr>
          <w:lang w:val="en-GB"/>
        </w:rPr>
        <w:t>25</w:t>
      </w:r>
      <w:r w:rsidR="00993CBF" w:rsidRPr="008777C2">
        <w:rPr>
          <w:lang w:val="en-GB"/>
        </w:rPr>
        <w:t xml:space="preserve"> </w:t>
      </w:r>
      <w:r w:rsidR="00281D02" w:rsidRPr="008777C2">
        <w:rPr>
          <w:lang w:val="en-GB"/>
        </w:rPr>
        <w:t xml:space="preserve">- </w:t>
      </w:r>
      <w:r w:rsidR="007B5641" w:rsidRPr="008777C2">
        <w:rPr>
          <w:lang w:val="en-GB"/>
        </w:rPr>
        <w:t>27</w:t>
      </w:r>
      <w:r w:rsidR="00281D02" w:rsidRPr="008777C2">
        <w:rPr>
          <w:lang w:val="en-GB"/>
        </w:rPr>
        <w:t xml:space="preserve"> March 202</w:t>
      </w:r>
      <w:r w:rsidR="007B5641" w:rsidRPr="008777C2">
        <w:rPr>
          <w:lang w:val="en-GB"/>
        </w:rPr>
        <w:t>5</w:t>
      </w:r>
      <w:r w:rsidRPr="008777C2">
        <w:rPr>
          <w:lang w:val="en-GB"/>
        </w:rPr>
        <w:t>.</w:t>
      </w:r>
    </w:p>
    <w:p w14:paraId="0A9F4FEA" w14:textId="77777777" w:rsidR="00C56C0A" w:rsidRPr="008777C2" w:rsidRDefault="007B2F67" w:rsidP="002757C9">
      <w:pPr>
        <w:pStyle w:val="berschrift4"/>
      </w:pPr>
      <w:bookmarkStart w:id="2" w:name="hinweisueberschrift"/>
      <w:bookmarkStart w:id="3" w:name="Presseueberschrift"/>
      <w:bookmarkEnd w:id="2"/>
      <w:bookmarkEnd w:id="3"/>
      <w:r w:rsidRPr="008777C2">
        <w:t>Press information and photographic material:</w:t>
      </w:r>
    </w:p>
    <w:p w14:paraId="1CC97C0F" w14:textId="70FC2E55" w:rsidR="00C56C0A" w:rsidRPr="008777C2" w:rsidRDefault="007E34C7" w:rsidP="007E34C7">
      <w:pPr>
        <w:rPr>
          <w:rFonts w:ascii="Arial" w:hAnsi="Arial" w:cs="Arial"/>
          <w:szCs w:val="36"/>
        </w:rPr>
      </w:pPr>
      <w:bookmarkStart w:id="4" w:name="Journalisten"/>
      <w:bookmarkEnd w:id="4"/>
      <w:r w:rsidRPr="008777C2">
        <w:rPr>
          <w:rFonts w:ascii="Arial" w:hAnsi="Arial" w:cs="Arial"/>
          <w:szCs w:val="36"/>
        </w:rPr>
        <w:t xml:space="preserve">Print-quality images of EMV 2024 are available in the press area at </w:t>
      </w:r>
      <w:hyperlink r:id="rId10" w:history="1">
        <w:r w:rsidRPr="008777C2">
          <w:rPr>
            <w:rStyle w:val="Hyperlink"/>
            <w:rFonts w:ascii="Arial" w:hAnsi="Arial" w:cs="Arial"/>
            <w:szCs w:val="36"/>
          </w:rPr>
          <w:t>e-emv.com</w:t>
        </w:r>
      </w:hyperlink>
      <w:r w:rsidRPr="008777C2">
        <w:rPr>
          <w:rFonts w:ascii="Arial" w:hAnsi="Arial" w:cs="Arial"/>
          <w:szCs w:val="36"/>
        </w:rPr>
        <w:t xml:space="preserve"> and can be downloaded. </w:t>
      </w:r>
      <w:r w:rsidRPr="008777C2">
        <w:rPr>
          <w:rFonts w:ascii="Arial" w:hAnsi="Arial" w:cs="Arial"/>
          <w:szCs w:val="36"/>
        </w:rPr>
        <w:br/>
      </w:r>
      <w:hyperlink r:id="rId11" w:history="1">
        <w:r w:rsidR="00281D02" w:rsidRPr="008777C2">
          <w:rPr>
            <w:rStyle w:val="Hyperlink"/>
            <w:lang w:val="en-US"/>
          </w:rPr>
          <w:t xml:space="preserve">Press - EMV </w:t>
        </w:r>
      </w:hyperlink>
      <w:r w:rsidRPr="008777C2">
        <w:br/>
      </w:r>
    </w:p>
    <w:p w14:paraId="78A8F9D4" w14:textId="77777777" w:rsidR="00C56C0A" w:rsidRPr="005E3C63" w:rsidRDefault="00C06975" w:rsidP="002757C9">
      <w:pPr>
        <w:pStyle w:val="berschrift4"/>
      </w:pPr>
      <w:bookmarkStart w:id="5" w:name="Netzueberschrift"/>
      <w:bookmarkEnd w:id="5"/>
      <w:r w:rsidRPr="008777C2">
        <w:t>Links to websites</w:t>
      </w:r>
      <w:r w:rsidR="009045C6" w:rsidRPr="008777C2">
        <w:t>:</w:t>
      </w:r>
    </w:p>
    <w:bookmarkStart w:id="6" w:name="Netz"/>
    <w:bookmarkEnd w:id="6"/>
    <w:p w14:paraId="2DBE544B" w14:textId="77777777" w:rsidR="007B5641" w:rsidRPr="00D16A02" w:rsidRDefault="007B5641" w:rsidP="003F716F">
      <w:pPr>
        <w:pStyle w:val="Continuoustext"/>
        <w:rPr>
          <w:lang w:val="en-US"/>
        </w:rPr>
      </w:pPr>
      <w:r>
        <w:fldChar w:fldCharType="begin"/>
      </w:r>
      <w:r w:rsidRPr="007B5641">
        <w:rPr>
          <w:lang w:val="en-US"/>
        </w:rPr>
        <w:instrText xml:space="preserve"> HYPERLINK "https://emv.mesago.com/koeln/en.html" </w:instrText>
      </w:r>
      <w:r>
        <w:fldChar w:fldCharType="separate"/>
      </w:r>
      <w:r w:rsidRPr="007B5641">
        <w:rPr>
          <w:rStyle w:val="Hyperlink"/>
          <w:lang w:val="en-US"/>
        </w:rPr>
        <w:t>EMV - Exhibition and Conference on Electromagnetic Compatibility (mesago.com)</w:t>
      </w:r>
      <w:r>
        <w:fldChar w:fldCharType="end"/>
      </w:r>
    </w:p>
    <w:p w14:paraId="05852491" w14:textId="78534656" w:rsidR="00732920" w:rsidRPr="00D16A02" w:rsidRDefault="008777C2" w:rsidP="003F716F">
      <w:pPr>
        <w:pStyle w:val="Continuoustext"/>
        <w:rPr>
          <w:lang w:val="en-US"/>
        </w:rPr>
      </w:pPr>
      <w:r>
        <w:lastRenderedPageBreak/>
        <w:fldChar w:fldCharType="begin"/>
      </w:r>
      <w:r w:rsidRPr="008777C2">
        <w:rPr>
          <w:lang w:val="en-US"/>
        </w:rPr>
        <w:instrText xml:space="preserve"> HYPERLINK "https://www.linkedin.com/showcase/emv---international-exhibition-on-electromagnetic-compatibility-emc-%20" </w:instrText>
      </w:r>
      <w:r>
        <w:fldChar w:fldCharType="separate"/>
      </w:r>
      <w:r w:rsidR="001F114D" w:rsidRPr="00D16A02">
        <w:rPr>
          <w:rStyle w:val="Hyperlink"/>
          <w:lang w:val="en-US"/>
        </w:rPr>
        <w:t>https://www.linkedin.com/showcase/emv---international-exhibition-on-electromagnetic-compatibility-</w:t>
      </w:r>
      <w:proofErr w:type="spellStart"/>
      <w:r w:rsidR="001F114D" w:rsidRPr="00D16A02">
        <w:rPr>
          <w:rStyle w:val="Hyperlink"/>
          <w:lang w:val="en-US"/>
        </w:rPr>
        <w:t>emc</w:t>
      </w:r>
      <w:proofErr w:type="spellEnd"/>
      <w:r w:rsidR="001F114D" w:rsidRPr="00D16A02">
        <w:rPr>
          <w:rStyle w:val="Hyperlink"/>
          <w:lang w:val="en-US"/>
        </w:rPr>
        <w:t>-</w:t>
      </w:r>
      <w:r>
        <w:rPr>
          <w:rStyle w:val="Hyperlink"/>
          <w:lang w:val="en-US"/>
        </w:rPr>
        <w:fldChar w:fldCharType="end"/>
      </w:r>
      <w:r w:rsidR="00C06975" w:rsidRPr="00D16A02">
        <w:rPr>
          <w:color w:val="auto"/>
          <w:lang w:val="en-US"/>
        </w:rPr>
        <w:t xml:space="preserve"> </w:t>
      </w:r>
      <w:r w:rsidR="003F716F" w:rsidRPr="00D16A02">
        <w:rPr>
          <w:color w:val="auto"/>
          <w:lang w:val="en-US"/>
        </w:rPr>
        <w:br/>
      </w:r>
    </w:p>
    <w:p w14:paraId="5FD88D8A" w14:textId="77777777" w:rsidR="003F716F" w:rsidRPr="00D16A02"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B5641" w14:paraId="46D167E0" w14:textId="77777777" w:rsidTr="00D27EB6">
        <w:tc>
          <w:tcPr>
            <w:tcW w:w="5000" w:type="pct"/>
            <w:tcMar>
              <w:left w:w="142" w:type="dxa"/>
              <w:right w:w="0" w:type="dxa"/>
            </w:tcMar>
          </w:tcPr>
          <w:p w14:paraId="11BAD02F" w14:textId="7463CB8F" w:rsidR="003902B2" w:rsidRPr="00D16A02" w:rsidRDefault="001939ED" w:rsidP="003A4F8E">
            <w:pPr>
              <w:pStyle w:val="Logogram"/>
              <w:rPr>
                <w:lang w:val="en-US"/>
              </w:rPr>
            </w:pPr>
            <w:r>
              <w:rPr>
                <w:noProof/>
              </w:rPr>
              <w:drawing>
                <wp:anchor distT="0" distB="0" distL="114300" distR="114300" simplePos="0" relativeHeight="251658240" behindDoc="0" locked="0" layoutInCell="1" allowOverlap="1" wp14:anchorId="33851AF2" wp14:editId="7A039EAC">
                  <wp:simplePos x="0" y="0"/>
                  <wp:positionH relativeFrom="column">
                    <wp:posOffset>-12065</wp:posOffset>
                  </wp:positionH>
                  <wp:positionV relativeFrom="paragraph">
                    <wp:posOffset>14605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8777C2"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0B720319" w:rsidR="009F0D32" w:rsidRPr="000A655B" w:rsidRDefault="005855F0" w:rsidP="005855F0">
            <w:pPr>
              <w:pStyle w:val="Continuoustext"/>
            </w:pPr>
            <w:r>
              <w:t>Mesago Messe Frankfurt GmbH</w:t>
            </w:r>
            <w:r w:rsidR="003902B2" w:rsidRPr="000A655B">
              <w:br/>
            </w:r>
            <w:proofErr w:type="spellStart"/>
            <w:r>
              <w:t>Rotebuehlstraße</w:t>
            </w:r>
            <w:proofErr w:type="spellEnd"/>
            <w:r>
              <w:t xml:space="preserve"> 83 -85</w:t>
            </w:r>
            <w:r w:rsidR="003902B2" w:rsidRPr="000A655B">
              <w:br/>
            </w:r>
            <w:r>
              <w:t>70178 Stuttgart</w:t>
            </w:r>
            <w:r w:rsidR="009373ED">
              <w:br/>
            </w:r>
            <w:r>
              <w:t>Germany</w:t>
            </w:r>
            <w:r w:rsidR="009373ED">
              <w:br/>
            </w:r>
            <w:hyperlink r:id="rId13"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77777777" w:rsidR="00AC7878" w:rsidRPr="00AC7878" w:rsidRDefault="00AC7878" w:rsidP="00AC7878">
      <w:pPr>
        <w:autoSpaceDE w:val="0"/>
        <w:autoSpaceDN w:val="0"/>
        <w:adjustRightInd w:val="0"/>
        <w:rPr>
          <w:rFonts w:cs="Arial"/>
        </w:rPr>
      </w:pPr>
      <w:r w:rsidRPr="00AC7878">
        <w:rPr>
          <w:rFonts w:cs="Arial"/>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AC7878">
        <w:rPr>
          <w:rFonts w:cs="Arial"/>
        </w:rPr>
        <w:t>organizers</w:t>
      </w:r>
      <w:proofErr w:type="gramEnd"/>
      <w:r w:rsidRPr="00AC7878">
        <w:rPr>
          <w:rFonts w:cs="Arial"/>
        </w:rPr>
        <w:t xml:space="preserve"> and partners. </w:t>
      </w:r>
      <w:r w:rsidRPr="00AC7878">
        <w:rPr>
          <w:rFonts w:cs="Arial"/>
          <w:lang w:val="en-US"/>
        </w:rPr>
        <w:t>(</w:t>
      </w:r>
      <w:hyperlink r:id="rId14"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1F114D" w:rsidRDefault="008777C2" w:rsidP="00854A27">
      <w:pPr>
        <w:pStyle w:val="Continuoustext"/>
        <w:rPr>
          <w:lang w:val="en-US"/>
        </w:rPr>
      </w:pPr>
      <w:hyperlink r:id="rId15" w:history="1">
        <w:r w:rsidR="005855F0" w:rsidRPr="001F114D">
          <w:rPr>
            <w:rStyle w:val="Hyperlink"/>
            <w:lang w:val="en-US"/>
          </w:rPr>
          <w:t>www.messefrankfurt.com/background-information</w:t>
        </w:r>
      </w:hyperlink>
    </w:p>
    <w:p w14:paraId="2B6A7C47" w14:textId="77777777" w:rsidR="00B36757" w:rsidRPr="001F114D" w:rsidRDefault="00AF2C83" w:rsidP="00B36757">
      <w:pPr>
        <w:pStyle w:val="berschrift4"/>
        <w:rPr>
          <w:rFonts w:eastAsia="Times New Roman"/>
          <w:lang w:val="en-US"/>
        </w:rPr>
      </w:pPr>
      <w:r w:rsidRPr="001F114D">
        <w:rPr>
          <w:rFonts w:eastAsia="Times New Roman"/>
          <w:lang w:val="en-US"/>
        </w:rPr>
        <w:t>Sustainability at Messe Frankfurt</w:t>
      </w:r>
    </w:p>
    <w:p w14:paraId="2F2E89B5" w14:textId="77777777" w:rsidR="00B36757" w:rsidRPr="00AF2C83" w:rsidRDefault="008777C2" w:rsidP="00B36757">
      <w:pPr>
        <w:pStyle w:val="Continuoustext"/>
        <w:rPr>
          <w:lang w:val="en-US"/>
        </w:rPr>
      </w:pPr>
      <w:hyperlink r:id="rId16" w:anchor="sustainability" w:history="1">
        <w:r w:rsidR="00AF2C83" w:rsidRPr="00AF2C83">
          <w:rPr>
            <w:rStyle w:val="Hyperlink"/>
            <w:lang w:val="en-US"/>
          </w:rPr>
          <w:t>www.messefrankfurt.com/sustainability-information</w:t>
        </w:r>
      </w:hyperlink>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7FB"/>
    <w:multiLevelType w:val="hybridMultilevel"/>
    <w:tmpl w:val="DF600AAA"/>
    <w:lvl w:ilvl="0" w:tplc="1AA445B6">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38944AE1"/>
    <w:multiLevelType w:val="hybridMultilevel"/>
    <w:tmpl w:val="ADC0397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3D5703EE"/>
    <w:multiLevelType w:val="hybridMultilevel"/>
    <w:tmpl w:val="B728FBAE"/>
    <w:lvl w:ilvl="0" w:tplc="1AA445B6">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E820BF0"/>
    <w:multiLevelType w:val="hybridMultilevel"/>
    <w:tmpl w:val="3418016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51EB7D3B"/>
    <w:multiLevelType w:val="hybridMultilevel"/>
    <w:tmpl w:val="F31E6B42"/>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531514D5"/>
    <w:multiLevelType w:val="hybridMultilevel"/>
    <w:tmpl w:val="BB2031B8"/>
    <w:lvl w:ilvl="0" w:tplc="1AA445B6">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68B07277"/>
    <w:multiLevelType w:val="hybridMultilevel"/>
    <w:tmpl w:val="14EC03C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6EF57F9D"/>
    <w:multiLevelType w:val="hybridMultilevel"/>
    <w:tmpl w:val="FBF236C2"/>
    <w:lvl w:ilvl="0" w:tplc="1AA445B6">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A0BA0"/>
    <w:rsid w:val="000A655B"/>
    <w:rsid w:val="000C6772"/>
    <w:rsid w:val="000D5BFC"/>
    <w:rsid w:val="000D7791"/>
    <w:rsid w:val="00105788"/>
    <w:rsid w:val="00123F65"/>
    <w:rsid w:val="00131FFA"/>
    <w:rsid w:val="00166B37"/>
    <w:rsid w:val="001939ED"/>
    <w:rsid w:val="001F114D"/>
    <w:rsid w:val="001F14E5"/>
    <w:rsid w:val="00221135"/>
    <w:rsid w:val="00222267"/>
    <w:rsid w:val="0023133C"/>
    <w:rsid w:val="00240018"/>
    <w:rsid w:val="00240C19"/>
    <w:rsid w:val="00246C7E"/>
    <w:rsid w:val="00247B78"/>
    <w:rsid w:val="002757C9"/>
    <w:rsid w:val="00281D02"/>
    <w:rsid w:val="00282497"/>
    <w:rsid w:val="002C7048"/>
    <w:rsid w:val="002D23F5"/>
    <w:rsid w:val="002D4502"/>
    <w:rsid w:val="003179CF"/>
    <w:rsid w:val="00350C00"/>
    <w:rsid w:val="00363F18"/>
    <w:rsid w:val="00375301"/>
    <w:rsid w:val="003902B2"/>
    <w:rsid w:val="003A2D40"/>
    <w:rsid w:val="003A4F8E"/>
    <w:rsid w:val="003B2957"/>
    <w:rsid w:val="003C4BD0"/>
    <w:rsid w:val="003D767A"/>
    <w:rsid w:val="003F716F"/>
    <w:rsid w:val="00403B57"/>
    <w:rsid w:val="0042362C"/>
    <w:rsid w:val="00424857"/>
    <w:rsid w:val="0045113D"/>
    <w:rsid w:val="00467388"/>
    <w:rsid w:val="00484385"/>
    <w:rsid w:val="0049137E"/>
    <w:rsid w:val="00493E4E"/>
    <w:rsid w:val="004A1916"/>
    <w:rsid w:val="004F1D64"/>
    <w:rsid w:val="00505759"/>
    <w:rsid w:val="00521F50"/>
    <w:rsid w:val="00523505"/>
    <w:rsid w:val="00536FE2"/>
    <w:rsid w:val="00540045"/>
    <w:rsid w:val="00566B83"/>
    <w:rsid w:val="00567AB6"/>
    <w:rsid w:val="0058253E"/>
    <w:rsid w:val="005855F0"/>
    <w:rsid w:val="005A13EF"/>
    <w:rsid w:val="005B2BAD"/>
    <w:rsid w:val="005B33FB"/>
    <w:rsid w:val="005E3C63"/>
    <w:rsid w:val="006241DE"/>
    <w:rsid w:val="00633CAD"/>
    <w:rsid w:val="00673621"/>
    <w:rsid w:val="00696BE5"/>
    <w:rsid w:val="006A698F"/>
    <w:rsid w:val="006C1E26"/>
    <w:rsid w:val="006C6DCE"/>
    <w:rsid w:val="00701D02"/>
    <w:rsid w:val="00710E0D"/>
    <w:rsid w:val="00714D37"/>
    <w:rsid w:val="00725798"/>
    <w:rsid w:val="00726822"/>
    <w:rsid w:val="00732920"/>
    <w:rsid w:val="0076139D"/>
    <w:rsid w:val="00765A75"/>
    <w:rsid w:val="00765F4E"/>
    <w:rsid w:val="0078718F"/>
    <w:rsid w:val="00793455"/>
    <w:rsid w:val="007B2F67"/>
    <w:rsid w:val="007B3A1C"/>
    <w:rsid w:val="007B5641"/>
    <w:rsid w:val="007C23F6"/>
    <w:rsid w:val="007C41C1"/>
    <w:rsid w:val="007D6943"/>
    <w:rsid w:val="007E34C7"/>
    <w:rsid w:val="007F69A9"/>
    <w:rsid w:val="00804671"/>
    <w:rsid w:val="00807121"/>
    <w:rsid w:val="00807C5C"/>
    <w:rsid w:val="00837E45"/>
    <w:rsid w:val="0084260E"/>
    <w:rsid w:val="00854A27"/>
    <w:rsid w:val="00867A39"/>
    <w:rsid w:val="008777C2"/>
    <w:rsid w:val="0088042D"/>
    <w:rsid w:val="008A5874"/>
    <w:rsid w:val="008C479B"/>
    <w:rsid w:val="008D5680"/>
    <w:rsid w:val="008E4E88"/>
    <w:rsid w:val="008F02ED"/>
    <w:rsid w:val="009045C6"/>
    <w:rsid w:val="00905800"/>
    <w:rsid w:val="0091195F"/>
    <w:rsid w:val="009349EF"/>
    <w:rsid w:val="00936976"/>
    <w:rsid w:val="009373ED"/>
    <w:rsid w:val="00937762"/>
    <w:rsid w:val="00950F1B"/>
    <w:rsid w:val="00961E8A"/>
    <w:rsid w:val="00993CBF"/>
    <w:rsid w:val="009A6630"/>
    <w:rsid w:val="009B3394"/>
    <w:rsid w:val="009F0D32"/>
    <w:rsid w:val="00A15BC8"/>
    <w:rsid w:val="00A27C32"/>
    <w:rsid w:val="00A3041E"/>
    <w:rsid w:val="00A331E4"/>
    <w:rsid w:val="00A53CAF"/>
    <w:rsid w:val="00A825A4"/>
    <w:rsid w:val="00A925F0"/>
    <w:rsid w:val="00AC7878"/>
    <w:rsid w:val="00AE7164"/>
    <w:rsid w:val="00AF2C83"/>
    <w:rsid w:val="00B02CED"/>
    <w:rsid w:val="00B0538E"/>
    <w:rsid w:val="00B07DB8"/>
    <w:rsid w:val="00B159EC"/>
    <w:rsid w:val="00B23D7D"/>
    <w:rsid w:val="00B36757"/>
    <w:rsid w:val="00BA0462"/>
    <w:rsid w:val="00BA056D"/>
    <w:rsid w:val="00BB46F9"/>
    <w:rsid w:val="00BE20F1"/>
    <w:rsid w:val="00BE3A4E"/>
    <w:rsid w:val="00BF27FA"/>
    <w:rsid w:val="00C06975"/>
    <w:rsid w:val="00C12A06"/>
    <w:rsid w:val="00C17FAD"/>
    <w:rsid w:val="00C229E2"/>
    <w:rsid w:val="00C25464"/>
    <w:rsid w:val="00C25FCC"/>
    <w:rsid w:val="00C2765B"/>
    <w:rsid w:val="00C35A1E"/>
    <w:rsid w:val="00C43C44"/>
    <w:rsid w:val="00C45A4E"/>
    <w:rsid w:val="00C50DB9"/>
    <w:rsid w:val="00C5287E"/>
    <w:rsid w:val="00C55078"/>
    <w:rsid w:val="00C56C0A"/>
    <w:rsid w:val="00C81BE2"/>
    <w:rsid w:val="00C85550"/>
    <w:rsid w:val="00CE3DF1"/>
    <w:rsid w:val="00CF138C"/>
    <w:rsid w:val="00D00796"/>
    <w:rsid w:val="00D0411E"/>
    <w:rsid w:val="00D16A02"/>
    <w:rsid w:val="00D22FE1"/>
    <w:rsid w:val="00D27EB6"/>
    <w:rsid w:val="00D425CB"/>
    <w:rsid w:val="00D46009"/>
    <w:rsid w:val="00D478C8"/>
    <w:rsid w:val="00D51603"/>
    <w:rsid w:val="00D536AD"/>
    <w:rsid w:val="00D54056"/>
    <w:rsid w:val="00D67944"/>
    <w:rsid w:val="00D708BD"/>
    <w:rsid w:val="00D83AE9"/>
    <w:rsid w:val="00DA7114"/>
    <w:rsid w:val="00DB728F"/>
    <w:rsid w:val="00E04E00"/>
    <w:rsid w:val="00E31507"/>
    <w:rsid w:val="00E32257"/>
    <w:rsid w:val="00E323AF"/>
    <w:rsid w:val="00E35847"/>
    <w:rsid w:val="00E36F51"/>
    <w:rsid w:val="00E436CB"/>
    <w:rsid w:val="00E454F8"/>
    <w:rsid w:val="00E82225"/>
    <w:rsid w:val="00EC05B5"/>
    <w:rsid w:val="00EC4C24"/>
    <w:rsid w:val="00F11B29"/>
    <w:rsid w:val="00F164D8"/>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paragraph" w:styleId="Beschriftung">
    <w:name w:val="caption"/>
    <w:basedOn w:val="Standard"/>
    <w:next w:val="Standard"/>
    <w:uiPriority w:val="35"/>
    <w:semiHidden/>
    <w:qFormat/>
    <w:rsid w:val="00C50D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orporate.mesago.com/events/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ssefrankfurt.com/frankfurt/en/press/boilerplate.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mv.mesago.com/koeln/de/presse.html" TargetMode="External"/><Relationship Id="rId5" Type="http://schemas.openxmlformats.org/officeDocument/2006/relationships/webSettings" Target="webSettings.xml"/><Relationship Id="rId15" Type="http://schemas.openxmlformats.org/officeDocument/2006/relationships/hyperlink" Target="http://www.messefrankfurt.com/background-information" TargetMode="External"/><Relationship Id="rId10" Type="http://schemas.openxmlformats.org/officeDocument/2006/relationships/hyperlink" Target="https://emv.mesago.com/koeln/en/press/press-material.html" TargetMode="External"/><Relationship Id="rId4" Type="http://schemas.openxmlformats.org/officeDocument/2006/relationships/settings" Target="settings.xml"/><Relationship Id="rId9" Type="http://schemas.openxmlformats.org/officeDocument/2006/relationships/hyperlink" Target="https://emv-seminars.mesago.com/events/en.html" TargetMode="External"/><Relationship Id="rId14" Type="http://schemas.openxmlformats.org/officeDocument/2006/relationships/hyperlink" Target="https://corporate.mesago.com/events/en.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6027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21</cp:revision>
  <cp:lastPrinted>2023-09-12T11:06:00Z</cp:lastPrinted>
  <dcterms:created xsi:type="dcterms:W3CDTF">2023-10-24T13:15:00Z</dcterms:created>
  <dcterms:modified xsi:type="dcterms:W3CDTF">2024-03-14T15:59:00Z</dcterms:modified>
</cp:coreProperties>
</file>